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1548"/>
        <w:gridCol w:w="554"/>
        <w:gridCol w:w="1110"/>
        <w:gridCol w:w="779"/>
        <w:gridCol w:w="2484"/>
      </w:tblGrid>
      <w:tr w:rsidR="003330F3" w14:paraId="25DBBE1C" w14:textId="77777777" w:rsidTr="000215AC">
        <w:trPr>
          <w:jc w:val="center"/>
        </w:trPr>
        <w:tc>
          <w:tcPr>
            <w:tcW w:w="3923" w:type="dxa"/>
            <w:gridSpan w:val="3"/>
            <w:vMerge w:val="restart"/>
            <w:vAlign w:val="center"/>
          </w:tcPr>
          <w:p w14:paraId="2F3B7D00" w14:textId="77777777" w:rsidR="003330F3" w:rsidRDefault="003330F3" w:rsidP="003330F3"/>
        </w:tc>
        <w:tc>
          <w:tcPr>
            <w:tcW w:w="1889" w:type="dxa"/>
            <w:gridSpan w:val="2"/>
            <w:vAlign w:val="center"/>
          </w:tcPr>
          <w:p w14:paraId="18372A91" w14:textId="77777777" w:rsidR="003330F3" w:rsidRDefault="003330F3" w:rsidP="003330F3">
            <w:r w:rsidRPr="00BB51A1">
              <w:rPr>
                <w:rFonts w:hint="eastAsia"/>
              </w:rPr>
              <w:t>设备名称</w:t>
            </w:r>
          </w:p>
        </w:tc>
        <w:tc>
          <w:tcPr>
            <w:tcW w:w="2484" w:type="dxa"/>
          </w:tcPr>
          <w:p w14:paraId="1768ADAF" w14:textId="778D73DF" w:rsidR="003330F3" w:rsidRPr="00965788" w:rsidRDefault="003330F3" w:rsidP="003330F3">
            <w:r w:rsidRPr="009D0F4A">
              <w:rPr>
                <w:rFonts w:hint="eastAsia"/>
              </w:rPr>
              <w:t>超速冷冻离心机</w:t>
            </w:r>
          </w:p>
        </w:tc>
      </w:tr>
      <w:tr w:rsidR="003330F3" w14:paraId="36F9ED12" w14:textId="77777777" w:rsidTr="000215AC">
        <w:trPr>
          <w:jc w:val="center"/>
        </w:trPr>
        <w:tc>
          <w:tcPr>
            <w:tcW w:w="3923" w:type="dxa"/>
            <w:gridSpan w:val="3"/>
            <w:vMerge/>
            <w:vAlign w:val="center"/>
          </w:tcPr>
          <w:p w14:paraId="7A19001A" w14:textId="77777777" w:rsidR="003330F3" w:rsidRDefault="003330F3" w:rsidP="003330F3"/>
        </w:tc>
        <w:tc>
          <w:tcPr>
            <w:tcW w:w="1889" w:type="dxa"/>
            <w:gridSpan w:val="2"/>
            <w:vAlign w:val="center"/>
          </w:tcPr>
          <w:p w14:paraId="2C25CDAC" w14:textId="77777777" w:rsidR="003330F3" w:rsidRDefault="003330F3" w:rsidP="003330F3">
            <w:r w:rsidRPr="00BB51A1">
              <w:rPr>
                <w:rFonts w:hint="eastAsia"/>
              </w:rPr>
              <w:t>型</w:t>
            </w:r>
            <w:r w:rsidRPr="00BB51A1">
              <w:rPr>
                <w:rFonts w:hint="eastAsia"/>
              </w:rPr>
              <w:t xml:space="preserve">    </w:t>
            </w:r>
            <w:r w:rsidRPr="00BB51A1">
              <w:rPr>
                <w:rFonts w:hint="eastAsia"/>
              </w:rPr>
              <w:t>号</w:t>
            </w:r>
          </w:p>
        </w:tc>
        <w:tc>
          <w:tcPr>
            <w:tcW w:w="2484" w:type="dxa"/>
          </w:tcPr>
          <w:p w14:paraId="41500C70" w14:textId="3E22ADDF" w:rsidR="003330F3" w:rsidRPr="00965788" w:rsidRDefault="009E5A76" w:rsidP="003330F3">
            <w:r w:rsidRPr="000215AC">
              <w:rPr>
                <w:rFonts w:hint="eastAsia"/>
                <w:sz w:val="24"/>
              </w:rPr>
              <w:t>LEK</w:t>
            </w:r>
            <w:r w:rsidRPr="000215AC">
              <w:rPr>
                <w:rFonts w:hint="eastAsia"/>
                <w:sz w:val="24"/>
              </w:rPr>
              <w:t>—</w:t>
            </w:r>
            <w:r w:rsidRPr="000215AC">
              <w:rPr>
                <w:rFonts w:hint="eastAsia"/>
                <w:sz w:val="24"/>
              </w:rPr>
              <w:t>80K</w:t>
            </w:r>
          </w:p>
        </w:tc>
      </w:tr>
      <w:tr w:rsidR="003330F3" w14:paraId="4BD166F0" w14:textId="77777777" w:rsidTr="000215AC">
        <w:trPr>
          <w:jc w:val="center"/>
        </w:trPr>
        <w:tc>
          <w:tcPr>
            <w:tcW w:w="3923" w:type="dxa"/>
            <w:gridSpan w:val="3"/>
            <w:vMerge/>
            <w:vAlign w:val="center"/>
          </w:tcPr>
          <w:p w14:paraId="2D0890D9" w14:textId="77777777" w:rsidR="003330F3" w:rsidRDefault="003330F3" w:rsidP="003330F3"/>
        </w:tc>
        <w:tc>
          <w:tcPr>
            <w:tcW w:w="1889" w:type="dxa"/>
            <w:gridSpan w:val="2"/>
            <w:vAlign w:val="center"/>
          </w:tcPr>
          <w:p w14:paraId="3CA9AF59" w14:textId="77777777" w:rsidR="003330F3" w:rsidRDefault="003330F3" w:rsidP="003330F3">
            <w:r w:rsidRPr="00BB51A1">
              <w:rPr>
                <w:rFonts w:hint="eastAsia"/>
              </w:rPr>
              <w:t>编</w:t>
            </w:r>
            <w:r w:rsidRPr="00BB51A1">
              <w:rPr>
                <w:rFonts w:hint="eastAsia"/>
              </w:rPr>
              <w:t xml:space="preserve">    </w:t>
            </w:r>
            <w:r w:rsidRPr="00BB51A1">
              <w:rPr>
                <w:rFonts w:hint="eastAsia"/>
              </w:rPr>
              <w:t>号</w:t>
            </w:r>
          </w:p>
        </w:tc>
        <w:tc>
          <w:tcPr>
            <w:tcW w:w="2484" w:type="dxa"/>
          </w:tcPr>
          <w:p w14:paraId="54B8ACFE" w14:textId="7D6E5F00" w:rsidR="003330F3" w:rsidRPr="00965788" w:rsidRDefault="003330F3" w:rsidP="003330F3"/>
        </w:tc>
      </w:tr>
      <w:tr w:rsidR="003330F3" w14:paraId="19679883" w14:textId="77777777" w:rsidTr="000215AC">
        <w:trPr>
          <w:jc w:val="center"/>
        </w:trPr>
        <w:tc>
          <w:tcPr>
            <w:tcW w:w="3923" w:type="dxa"/>
            <w:gridSpan w:val="3"/>
            <w:vMerge/>
            <w:vAlign w:val="center"/>
          </w:tcPr>
          <w:p w14:paraId="3B66D6C9" w14:textId="77777777" w:rsidR="003330F3" w:rsidRDefault="003330F3" w:rsidP="003330F3"/>
        </w:tc>
        <w:tc>
          <w:tcPr>
            <w:tcW w:w="1889" w:type="dxa"/>
            <w:gridSpan w:val="2"/>
            <w:vAlign w:val="center"/>
          </w:tcPr>
          <w:p w14:paraId="734AAF70" w14:textId="77777777" w:rsidR="003330F3" w:rsidRDefault="003330F3" w:rsidP="003330F3">
            <w:r w:rsidRPr="00BB51A1">
              <w:rPr>
                <w:rFonts w:hint="eastAsia"/>
              </w:rPr>
              <w:t>生</w:t>
            </w:r>
            <w:r w:rsidRPr="00BB51A1">
              <w:rPr>
                <w:rFonts w:hint="eastAsia"/>
              </w:rPr>
              <w:t xml:space="preserve"> </w:t>
            </w:r>
            <w:r w:rsidRPr="00BB51A1">
              <w:rPr>
                <w:rFonts w:hint="eastAsia"/>
              </w:rPr>
              <w:t>产</w:t>
            </w:r>
            <w:r w:rsidRPr="00BB51A1">
              <w:rPr>
                <w:rFonts w:hint="eastAsia"/>
              </w:rPr>
              <w:t xml:space="preserve"> </w:t>
            </w:r>
            <w:r w:rsidRPr="00BB51A1">
              <w:rPr>
                <w:rFonts w:hint="eastAsia"/>
              </w:rPr>
              <w:t>商</w:t>
            </w:r>
          </w:p>
        </w:tc>
        <w:tc>
          <w:tcPr>
            <w:tcW w:w="2484" w:type="dxa"/>
          </w:tcPr>
          <w:p w14:paraId="13395466" w14:textId="2491E95C" w:rsidR="003330F3" w:rsidRPr="00965788" w:rsidRDefault="003330F3" w:rsidP="003330F3">
            <w:r w:rsidRPr="009D0F4A">
              <w:rPr>
                <w:rFonts w:hint="eastAsia"/>
              </w:rPr>
              <w:t>美国贝克曼库尔特公司</w:t>
            </w:r>
          </w:p>
        </w:tc>
      </w:tr>
      <w:tr w:rsidR="003330F3" w14:paraId="60982BCE" w14:textId="77777777" w:rsidTr="000215AC">
        <w:trPr>
          <w:jc w:val="center"/>
        </w:trPr>
        <w:tc>
          <w:tcPr>
            <w:tcW w:w="3923" w:type="dxa"/>
            <w:gridSpan w:val="3"/>
            <w:vMerge/>
            <w:vAlign w:val="center"/>
          </w:tcPr>
          <w:p w14:paraId="365289B2" w14:textId="77777777" w:rsidR="003330F3" w:rsidRDefault="003330F3" w:rsidP="003330F3"/>
        </w:tc>
        <w:tc>
          <w:tcPr>
            <w:tcW w:w="1889" w:type="dxa"/>
            <w:gridSpan w:val="2"/>
            <w:vAlign w:val="center"/>
          </w:tcPr>
          <w:p w14:paraId="17793CAC" w14:textId="77777777" w:rsidR="003330F3" w:rsidRDefault="003330F3" w:rsidP="003330F3">
            <w:r w:rsidRPr="00BB51A1">
              <w:rPr>
                <w:rFonts w:hint="eastAsia"/>
              </w:rPr>
              <w:t>生产日期</w:t>
            </w:r>
          </w:p>
        </w:tc>
        <w:tc>
          <w:tcPr>
            <w:tcW w:w="2484" w:type="dxa"/>
          </w:tcPr>
          <w:p w14:paraId="21193F25" w14:textId="291BC29B" w:rsidR="003330F3" w:rsidRPr="00965788" w:rsidRDefault="003330F3" w:rsidP="003330F3">
            <w:r w:rsidRPr="009D0F4A">
              <w:rPr>
                <w:rFonts w:hint="eastAsia"/>
              </w:rPr>
              <w:t>2006</w:t>
            </w:r>
            <w:r w:rsidRPr="009D0F4A">
              <w:rPr>
                <w:rFonts w:hint="eastAsia"/>
              </w:rPr>
              <w:t>年</w:t>
            </w:r>
          </w:p>
        </w:tc>
      </w:tr>
      <w:tr w:rsidR="003330F3" w14:paraId="57FC9942" w14:textId="77777777" w:rsidTr="000215AC">
        <w:trPr>
          <w:jc w:val="center"/>
        </w:trPr>
        <w:tc>
          <w:tcPr>
            <w:tcW w:w="3923" w:type="dxa"/>
            <w:gridSpan w:val="3"/>
            <w:vMerge/>
            <w:vAlign w:val="center"/>
          </w:tcPr>
          <w:p w14:paraId="48D574F9" w14:textId="77777777" w:rsidR="003330F3" w:rsidRDefault="003330F3" w:rsidP="003330F3"/>
        </w:tc>
        <w:tc>
          <w:tcPr>
            <w:tcW w:w="1889" w:type="dxa"/>
            <w:gridSpan w:val="2"/>
            <w:vAlign w:val="center"/>
          </w:tcPr>
          <w:p w14:paraId="3FF546F4" w14:textId="77777777" w:rsidR="003330F3" w:rsidRDefault="003330F3" w:rsidP="003330F3">
            <w:r w:rsidRPr="00BB51A1">
              <w:rPr>
                <w:rFonts w:hint="eastAsia"/>
              </w:rPr>
              <w:t>购买日期</w:t>
            </w:r>
          </w:p>
        </w:tc>
        <w:tc>
          <w:tcPr>
            <w:tcW w:w="2484" w:type="dxa"/>
          </w:tcPr>
          <w:p w14:paraId="3FAFD7F5" w14:textId="550E5AC5" w:rsidR="003330F3" w:rsidRPr="00965788" w:rsidRDefault="003330F3" w:rsidP="003330F3">
            <w:r w:rsidRPr="009D0F4A">
              <w:t>2006-1-11</w:t>
            </w:r>
          </w:p>
        </w:tc>
      </w:tr>
      <w:tr w:rsidR="003330F3" w14:paraId="59EFDE88" w14:textId="77777777" w:rsidTr="000215AC">
        <w:trPr>
          <w:jc w:val="center"/>
        </w:trPr>
        <w:tc>
          <w:tcPr>
            <w:tcW w:w="3923" w:type="dxa"/>
            <w:gridSpan w:val="3"/>
            <w:vMerge/>
            <w:vAlign w:val="center"/>
          </w:tcPr>
          <w:p w14:paraId="10906F37" w14:textId="77777777" w:rsidR="003330F3" w:rsidRDefault="003330F3" w:rsidP="003330F3"/>
        </w:tc>
        <w:tc>
          <w:tcPr>
            <w:tcW w:w="1889" w:type="dxa"/>
            <w:gridSpan w:val="2"/>
            <w:vAlign w:val="center"/>
          </w:tcPr>
          <w:p w14:paraId="10075C96" w14:textId="77777777" w:rsidR="003330F3" w:rsidRDefault="003330F3" w:rsidP="003330F3">
            <w:r w:rsidRPr="00BB51A1">
              <w:rPr>
                <w:rFonts w:hint="eastAsia"/>
              </w:rPr>
              <w:t>启用日期</w:t>
            </w:r>
          </w:p>
        </w:tc>
        <w:tc>
          <w:tcPr>
            <w:tcW w:w="2484" w:type="dxa"/>
          </w:tcPr>
          <w:p w14:paraId="0577A489" w14:textId="4AAD9050" w:rsidR="003330F3" w:rsidRPr="00965788" w:rsidRDefault="003330F3" w:rsidP="003330F3">
            <w:r w:rsidRPr="009D0F4A">
              <w:t>2006-1-11</w:t>
            </w:r>
          </w:p>
        </w:tc>
      </w:tr>
      <w:tr w:rsidR="009C1702" w14:paraId="410A7968" w14:textId="77777777" w:rsidTr="000215AC">
        <w:trPr>
          <w:jc w:val="center"/>
        </w:trPr>
        <w:tc>
          <w:tcPr>
            <w:tcW w:w="3923" w:type="dxa"/>
            <w:gridSpan w:val="3"/>
            <w:vMerge/>
            <w:vAlign w:val="center"/>
          </w:tcPr>
          <w:p w14:paraId="6238DB2D" w14:textId="77777777" w:rsidR="009C1702" w:rsidRDefault="009C1702" w:rsidP="009C1702"/>
        </w:tc>
        <w:tc>
          <w:tcPr>
            <w:tcW w:w="1889" w:type="dxa"/>
            <w:gridSpan w:val="2"/>
            <w:vAlign w:val="center"/>
          </w:tcPr>
          <w:p w14:paraId="3A3D2A09" w14:textId="77777777" w:rsidR="009C1702" w:rsidRDefault="009C1702" w:rsidP="009C1702">
            <w:r w:rsidRPr="00BB51A1">
              <w:rPr>
                <w:rFonts w:hint="eastAsia"/>
              </w:rPr>
              <w:t>设备现状</w:t>
            </w:r>
          </w:p>
        </w:tc>
        <w:tc>
          <w:tcPr>
            <w:tcW w:w="2484" w:type="dxa"/>
          </w:tcPr>
          <w:p w14:paraId="57826932" w14:textId="201A211A" w:rsidR="009C1702" w:rsidRPr="00965788" w:rsidRDefault="009C1702" w:rsidP="009C1702">
            <w:r w:rsidRPr="00213A08">
              <w:rPr>
                <w:rFonts w:hint="eastAsia"/>
              </w:rPr>
              <w:t>可用</w:t>
            </w:r>
          </w:p>
        </w:tc>
      </w:tr>
      <w:tr w:rsidR="003330F3" w14:paraId="6C5FDF6B" w14:textId="77777777" w:rsidTr="000215AC">
        <w:trPr>
          <w:jc w:val="center"/>
        </w:trPr>
        <w:tc>
          <w:tcPr>
            <w:tcW w:w="3923" w:type="dxa"/>
            <w:gridSpan w:val="3"/>
            <w:vMerge/>
            <w:vAlign w:val="center"/>
          </w:tcPr>
          <w:p w14:paraId="49E0673E" w14:textId="77777777" w:rsidR="003330F3" w:rsidRDefault="003330F3" w:rsidP="003330F3"/>
        </w:tc>
        <w:tc>
          <w:tcPr>
            <w:tcW w:w="1110" w:type="dxa"/>
            <w:vMerge w:val="restart"/>
            <w:vAlign w:val="center"/>
          </w:tcPr>
          <w:p w14:paraId="40E594E8" w14:textId="77777777" w:rsidR="003330F3" w:rsidRPr="00107769" w:rsidRDefault="003330F3" w:rsidP="003330F3">
            <w:pPr>
              <w:jc w:val="center"/>
              <w:rPr>
                <w:sz w:val="24"/>
              </w:rPr>
            </w:pPr>
            <w:r w:rsidRPr="007F4EAF">
              <w:rPr>
                <w:sz w:val="24"/>
              </w:rPr>
              <w:t>管理人员</w:t>
            </w:r>
          </w:p>
        </w:tc>
        <w:tc>
          <w:tcPr>
            <w:tcW w:w="779" w:type="dxa"/>
            <w:vAlign w:val="center"/>
          </w:tcPr>
          <w:p w14:paraId="428E6AE3" w14:textId="77777777" w:rsidR="003330F3" w:rsidRDefault="003330F3" w:rsidP="003330F3">
            <w:r w:rsidRPr="00A750A1">
              <w:rPr>
                <w:rFonts w:hint="eastAsia"/>
              </w:rPr>
              <w:t>姓名</w:t>
            </w:r>
          </w:p>
        </w:tc>
        <w:tc>
          <w:tcPr>
            <w:tcW w:w="2484" w:type="dxa"/>
          </w:tcPr>
          <w:p w14:paraId="6CA761CD" w14:textId="41060525" w:rsidR="003330F3" w:rsidRDefault="003330F3" w:rsidP="003330F3">
            <w:r w:rsidRPr="00B25F39">
              <w:rPr>
                <w:rFonts w:hint="eastAsia"/>
              </w:rPr>
              <w:t>王云辉</w:t>
            </w:r>
          </w:p>
        </w:tc>
      </w:tr>
      <w:tr w:rsidR="003330F3" w14:paraId="251DE8E6" w14:textId="77777777" w:rsidTr="000215AC">
        <w:trPr>
          <w:jc w:val="center"/>
        </w:trPr>
        <w:tc>
          <w:tcPr>
            <w:tcW w:w="3923" w:type="dxa"/>
            <w:gridSpan w:val="3"/>
            <w:vMerge/>
            <w:vAlign w:val="center"/>
          </w:tcPr>
          <w:p w14:paraId="350B0615" w14:textId="77777777" w:rsidR="003330F3" w:rsidRDefault="003330F3" w:rsidP="003330F3"/>
        </w:tc>
        <w:tc>
          <w:tcPr>
            <w:tcW w:w="1110" w:type="dxa"/>
            <w:vMerge/>
            <w:vAlign w:val="center"/>
          </w:tcPr>
          <w:p w14:paraId="02F51100" w14:textId="77777777" w:rsidR="003330F3" w:rsidRDefault="003330F3" w:rsidP="003330F3"/>
        </w:tc>
        <w:tc>
          <w:tcPr>
            <w:tcW w:w="779" w:type="dxa"/>
            <w:vAlign w:val="center"/>
          </w:tcPr>
          <w:p w14:paraId="0E99D76A" w14:textId="77777777" w:rsidR="003330F3" w:rsidRDefault="003330F3" w:rsidP="003330F3">
            <w:r w:rsidRPr="00A750A1">
              <w:rPr>
                <w:rFonts w:hint="eastAsia"/>
              </w:rPr>
              <w:t>电话</w:t>
            </w:r>
          </w:p>
        </w:tc>
        <w:tc>
          <w:tcPr>
            <w:tcW w:w="2484" w:type="dxa"/>
          </w:tcPr>
          <w:p w14:paraId="3EE9A9A5" w14:textId="64BC6A82" w:rsidR="003330F3" w:rsidRDefault="003330F3" w:rsidP="003330F3">
            <w:r w:rsidRPr="00B25F39">
              <w:t>0871-5227774</w:t>
            </w:r>
          </w:p>
        </w:tc>
      </w:tr>
      <w:tr w:rsidR="003330F3" w14:paraId="280EBDFF" w14:textId="77777777" w:rsidTr="000215AC">
        <w:trPr>
          <w:jc w:val="center"/>
        </w:trPr>
        <w:tc>
          <w:tcPr>
            <w:tcW w:w="3923" w:type="dxa"/>
            <w:gridSpan w:val="3"/>
            <w:vMerge/>
            <w:vAlign w:val="center"/>
          </w:tcPr>
          <w:p w14:paraId="077C7DC0" w14:textId="77777777" w:rsidR="003330F3" w:rsidRDefault="003330F3" w:rsidP="003330F3"/>
        </w:tc>
        <w:tc>
          <w:tcPr>
            <w:tcW w:w="1110" w:type="dxa"/>
            <w:vMerge/>
            <w:vAlign w:val="center"/>
          </w:tcPr>
          <w:p w14:paraId="4DF0D915" w14:textId="77777777" w:rsidR="003330F3" w:rsidRDefault="003330F3" w:rsidP="003330F3"/>
        </w:tc>
        <w:tc>
          <w:tcPr>
            <w:tcW w:w="779" w:type="dxa"/>
            <w:vAlign w:val="center"/>
          </w:tcPr>
          <w:p w14:paraId="2BC4EC85" w14:textId="77777777" w:rsidR="003330F3" w:rsidRDefault="003330F3" w:rsidP="003330F3">
            <w:r w:rsidRPr="00A750A1">
              <w:t>Email</w:t>
            </w:r>
          </w:p>
        </w:tc>
        <w:tc>
          <w:tcPr>
            <w:tcW w:w="2484" w:type="dxa"/>
          </w:tcPr>
          <w:p w14:paraId="3CB287C1" w14:textId="0F7A20DA" w:rsidR="003330F3" w:rsidRDefault="003330F3" w:rsidP="003330F3">
            <w:r w:rsidRPr="00B25F39">
              <w:t>wangyunhui6768@163.com</w:t>
            </w:r>
          </w:p>
        </w:tc>
      </w:tr>
      <w:tr w:rsidR="00A64628" w14:paraId="7A4DC8FE" w14:textId="77777777" w:rsidTr="000215AC">
        <w:trPr>
          <w:jc w:val="center"/>
        </w:trPr>
        <w:tc>
          <w:tcPr>
            <w:tcW w:w="1821" w:type="dxa"/>
            <w:vAlign w:val="center"/>
          </w:tcPr>
          <w:p w14:paraId="589BB308" w14:textId="77777777" w:rsidR="00A64628" w:rsidRDefault="00A64628" w:rsidP="00A00D91">
            <w:r w:rsidRPr="00A21F89">
              <w:rPr>
                <w:rFonts w:hint="eastAsia"/>
              </w:rPr>
              <w:t>技术参数</w:t>
            </w:r>
          </w:p>
        </w:tc>
        <w:tc>
          <w:tcPr>
            <w:tcW w:w="1548" w:type="dxa"/>
            <w:vAlign w:val="center"/>
          </w:tcPr>
          <w:p w14:paraId="68301A1D" w14:textId="77777777" w:rsidR="00A64628" w:rsidRDefault="00A64628" w:rsidP="00A00D91">
            <w:r w:rsidRPr="00A21F89">
              <w:rPr>
                <w:rFonts w:hint="eastAsia"/>
              </w:rPr>
              <w:t>主要附件</w:t>
            </w:r>
          </w:p>
        </w:tc>
        <w:tc>
          <w:tcPr>
            <w:tcW w:w="1664" w:type="dxa"/>
            <w:gridSpan w:val="2"/>
            <w:vAlign w:val="center"/>
          </w:tcPr>
          <w:p w14:paraId="1866AD12" w14:textId="77777777" w:rsidR="00A64628" w:rsidRDefault="00A64628" w:rsidP="00A00D91">
            <w:r w:rsidRPr="00A21F89">
              <w:rPr>
                <w:rFonts w:hint="eastAsia"/>
              </w:rPr>
              <w:t>服务领域及功能</w:t>
            </w:r>
          </w:p>
        </w:tc>
        <w:tc>
          <w:tcPr>
            <w:tcW w:w="779" w:type="dxa"/>
            <w:vAlign w:val="center"/>
          </w:tcPr>
          <w:p w14:paraId="360A398C" w14:textId="77777777" w:rsidR="00A64628" w:rsidRDefault="00A64628" w:rsidP="00A00D91">
            <w:r w:rsidRPr="00A21F89">
              <w:rPr>
                <w:rFonts w:hint="eastAsia"/>
              </w:rPr>
              <w:t>收费标准</w:t>
            </w:r>
          </w:p>
        </w:tc>
        <w:tc>
          <w:tcPr>
            <w:tcW w:w="2484" w:type="dxa"/>
            <w:vAlign w:val="center"/>
          </w:tcPr>
          <w:p w14:paraId="414E7791" w14:textId="77777777" w:rsidR="00A64628" w:rsidRDefault="00A64628" w:rsidP="00A00D91">
            <w:r w:rsidRPr="00A21F89">
              <w:rPr>
                <w:rFonts w:hint="eastAsia"/>
              </w:rPr>
              <w:t>设备使用相关链接</w:t>
            </w:r>
          </w:p>
        </w:tc>
      </w:tr>
      <w:tr w:rsidR="00A64628" w14:paraId="1980A849" w14:textId="77777777" w:rsidTr="000215AC">
        <w:trPr>
          <w:jc w:val="center"/>
        </w:trPr>
        <w:tc>
          <w:tcPr>
            <w:tcW w:w="1821" w:type="dxa"/>
            <w:vAlign w:val="center"/>
          </w:tcPr>
          <w:p w14:paraId="5945CEBB" w14:textId="77777777" w:rsidR="003330F3" w:rsidRDefault="003330F3" w:rsidP="003330F3">
            <w:pPr>
              <w:rPr>
                <w:rFonts w:hint="eastAsia"/>
              </w:rPr>
            </w:pPr>
            <w:r>
              <w:rPr>
                <w:rFonts w:hint="eastAsia"/>
              </w:rPr>
              <w:t>转速：</w:t>
            </w:r>
            <w:r>
              <w:rPr>
                <w:rFonts w:hint="eastAsia"/>
              </w:rPr>
              <w:t>1000-80000RPM;</w:t>
            </w:r>
          </w:p>
          <w:p w14:paraId="6618C907" w14:textId="77777777" w:rsidR="003330F3" w:rsidRDefault="003330F3" w:rsidP="003330F3"/>
          <w:p w14:paraId="5FE4FD5D" w14:textId="77777777" w:rsidR="003330F3" w:rsidRDefault="003330F3" w:rsidP="003330F3">
            <w:pPr>
              <w:rPr>
                <w:rFonts w:hint="eastAsia"/>
              </w:rPr>
            </w:pPr>
            <w:r>
              <w:rPr>
                <w:rFonts w:hint="eastAsia"/>
              </w:rPr>
              <w:t>温度：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-40</w:t>
            </w:r>
            <w:r>
              <w:rPr>
                <w:rFonts w:hint="eastAsia"/>
              </w:rPr>
              <w:t>º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；</w:t>
            </w:r>
          </w:p>
          <w:p w14:paraId="6ED8C13C" w14:textId="77777777" w:rsidR="003330F3" w:rsidRDefault="003330F3" w:rsidP="003330F3"/>
          <w:p w14:paraId="340D958D" w14:textId="08F9B024" w:rsidR="00A64628" w:rsidRPr="003330F3" w:rsidRDefault="003330F3" w:rsidP="004F6814">
            <w:pPr>
              <w:rPr>
                <w:rFonts w:hint="eastAsia"/>
              </w:rPr>
            </w:pPr>
            <w:r>
              <w:rPr>
                <w:rFonts w:hint="eastAsia"/>
              </w:rPr>
              <w:t>温度稳定性：设置温度达到平衡后的</w:t>
            </w:r>
            <w:r>
              <w:rPr>
                <w:rFonts w:hint="eastAsia"/>
              </w:rPr>
              <w:t xml:space="preserve">0.3 </w:t>
            </w:r>
            <w:r>
              <w:rPr>
                <w:rFonts w:hint="eastAsia"/>
              </w:rPr>
              <w:t>º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范围内。</w:t>
            </w:r>
          </w:p>
        </w:tc>
        <w:tc>
          <w:tcPr>
            <w:tcW w:w="1548" w:type="dxa"/>
            <w:vAlign w:val="center"/>
          </w:tcPr>
          <w:p w14:paraId="15E13F04" w14:textId="52EE98CF" w:rsidR="000215AC" w:rsidRPr="000215AC" w:rsidRDefault="000215AC" w:rsidP="000215AC">
            <w:pPr>
              <w:rPr>
                <w:rFonts w:hint="eastAsia"/>
                <w:sz w:val="24"/>
              </w:rPr>
            </w:pPr>
            <w:r w:rsidRPr="000215AC">
              <w:rPr>
                <w:rFonts w:hint="eastAsia"/>
                <w:sz w:val="24"/>
              </w:rPr>
              <w:t>转头；</w:t>
            </w:r>
          </w:p>
          <w:p w14:paraId="667063AD" w14:textId="26691E48" w:rsidR="000215AC" w:rsidRPr="000215AC" w:rsidRDefault="000215AC" w:rsidP="000215AC">
            <w:pPr>
              <w:rPr>
                <w:rFonts w:hint="eastAsia"/>
                <w:sz w:val="24"/>
              </w:rPr>
            </w:pPr>
            <w:r w:rsidRPr="000215AC">
              <w:rPr>
                <w:rFonts w:hint="eastAsia"/>
                <w:sz w:val="24"/>
              </w:rPr>
              <w:t>50.2Ti,</w:t>
            </w:r>
            <w:r w:rsidRPr="000215AC">
              <w:rPr>
                <w:rFonts w:hint="eastAsia"/>
                <w:sz w:val="24"/>
              </w:rPr>
              <w:t>最高转速为</w:t>
            </w:r>
            <w:r w:rsidRPr="000215AC">
              <w:rPr>
                <w:rFonts w:hint="eastAsia"/>
                <w:sz w:val="24"/>
              </w:rPr>
              <w:t>50000RPM;</w:t>
            </w:r>
          </w:p>
          <w:p w14:paraId="03201F20" w14:textId="29BB6BCD" w:rsidR="000215AC" w:rsidRPr="000215AC" w:rsidRDefault="000215AC" w:rsidP="000215AC">
            <w:pPr>
              <w:rPr>
                <w:rFonts w:hint="eastAsia"/>
                <w:sz w:val="24"/>
              </w:rPr>
            </w:pPr>
            <w:r w:rsidRPr="000215AC">
              <w:rPr>
                <w:rFonts w:hint="eastAsia"/>
                <w:sz w:val="24"/>
              </w:rPr>
              <w:t>90Ti</w:t>
            </w:r>
            <w:r w:rsidRPr="000215AC">
              <w:rPr>
                <w:rFonts w:hint="eastAsia"/>
                <w:sz w:val="24"/>
              </w:rPr>
              <w:t>，最高转速为</w:t>
            </w:r>
            <w:r w:rsidRPr="000215AC">
              <w:rPr>
                <w:rFonts w:hint="eastAsia"/>
                <w:sz w:val="24"/>
              </w:rPr>
              <w:t>90000RPM;</w:t>
            </w:r>
          </w:p>
          <w:p w14:paraId="265C37B1" w14:textId="0256B1C6" w:rsidR="00A64628" w:rsidRPr="0003579C" w:rsidRDefault="000215AC" w:rsidP="000215AC">
            <w:pPr>
              <w:rPr>
                <w:sz w:val="24"/>
              </w:rPr>
            </w:pPr>
            <w:r w:rsidRPr="000215AC">
              <w:rPr>
                <w:rFonts w:hint="eastAsia"/>
                <w:sz w:val="24"/>
              </w:rPr>
              <w:t>SW41,</w:t>
            </w:r>
            <w:r w:rsidRPr="000215AC">
              <w:rPr>
                <w:rFonts w:hint="eastAsia"/>
                <w:sz w:val="24"/>
              </w:rPr>
              <w:t>最高转速为</w:t>
            </w:r>
            <w:r w:rsidRPr="000215AC">
              <w:rPr>
                <w:rFonts w:hint="eastAsia"/>
                <w:sz w:val="24"/>
              </w:rPr>
              <w:t>40000RPM</w:t>
            </w:r>
          </w:p>
        </w:tc>
        <w:tc>
          <w:tcPr>
            <w:tcW w:w="1664" w:type="dxa"/>
            <w:gridSpan w:val="2"/>
            <w:vAlign w:val="center"/>
          </w:tcPr>
          <w:p w14:paraId="0C7FC74E" w14:textId="29D23A99" w:rsidR="00A64628" w:rsidRDefault="000215AC" w:rsidP="00A00D91">
            <w:r w:rsidRPr="000215AC">
              <w:rPr>
                <w:rFonts w:hint="eastAsia"/>
              </w:rPr>
              <w:t>样品预处理、沉淀、抽提、纯化、浓缩、分相分离，</w:t>
            </w:r>
            <w:proofErr w:type="gramStart"/>
            <w:r w:rsidRPr="000215AC">
              <w:rPr>
                <w:rFonts w:hint="eastAsia"/>
              </w:rPr>
              <w:t>受体带</w:t>
            </w:r>
            <w:proofErr w:type="gramEnd"/>
            <w:r w:rsidRPr="000215AC">
              <w:rPr>
                <w:rFonts w:hint="eastAsia"/>
              </w:rPr>
              <w:t>及柱离心等。</w:t>
            </w:r>
          </w:p>
        </w:tc>
        <w:tc>
          <w:tcPr>
            <w:tcW w:w="779" w:type="dxa"/>
            <w:vAlign w:val="center"/>
          </w:tcPr>
          <w:p w14:paraId="1D0DB974" w14:textId="229AA3F9" w:rsidR="00A64628" w:rsidRDefault="004F6814" w:rsidP="00A00D91">
            <w:r>
              <w:rPr>
                <w:rFonts w:hint="eastAsia"/>
              </w:rPr>
              <w:t>待定</w:t>
            </w:r>
          </w:p>
        </w:tc>
        <w:tc>
          <w:tcPr>
            <w:tcW w:w="2484" w:type="dxa"/>
            <w:vAlign w:val="center"/>
          </w:tcPr>
          <w:p w14:paraId="490D2CE8" w14:textId="65EB9822" w:rsidR="00A64628" w:rsidRDefault="00A64628" w:rsidP="00A00D91"/>
        </w:tc>
      </w:tr>
    </w:tbl>
    <w:p w14:paraId="311D2441" w14:textId="6719BF94" w:rsidR="000215AC" w:rsidRPr="000215AC" w:rsidRDefault="000215AC" w:rsidP="009E5A76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proofErr w:type="spellStart"/>
      <w:r w:rsidRPr="000215AC">
        <w:rPr>
          <w:rFonts w:hint="eastAsia"/>
          <w:sz w:val="24"/>
        </w:rPr>
        <w:t>OptmaTM</w:t>
      </w:r>
      <w:proofErr w:type="spellEnd"/>
      <w:r w:rsidRPr="000215AC">
        <w:rPr>
          <w:rFonts w:hint="eastAsia"/>
          <w:sz w:val="24"/>
        </w:rPr>
        <w:t xml:space="preserve"> LEK</w:t>
      </w:r>
      <w:r w:rsidRPr="000215AC">
        <w:rPr>
          <w:rFonts w:hint="eastAsia"/>
          <w:sz w:val="24"/>
        </w:rPr>
        <w:t>—</w:t>
      </w:r>
      <w:r w:rsidRPr="000215AC">
        <w:rPr>
          <w:rFonts w:hint="eastAsia"/>
          <w:sz w:val="24"/>
        </w:rPr>
        <w:t>80K</w:t>
      </w:r>
      <w:r w:rsidRPr="000215AC">
        <w:rPr>
          <w:rFonts w:hint="eastAsia"/>
          <w:sz w:val="24"/>
        </w:rPr>
        <w:t>立式超速冷冻离心机使用说明</w:t>
      </w:r>
    </w:p>
    <w:p w14:paraId="37F98371" w14:textId="61D7753E" w:rsidR="000215AC" w:rsidRPr="000215AC" w:rsidRDefault="000215AC" w:rsidP="009E5A76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警告</w:t>
      </w:r>
    </w:p>
    <w:p w14:paraId="42BD68A0" w14:textId="21B9BB9E" w:rsidR="000215AC" w:rsidRPr="000215AC" w:rsidRDefault="000215AC" w:rsidP="009E5A76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 xml:space="preserve">Optima LE-80K </w:t>
      </w:r>
      <w:r w:rsidRPr="000215AC">
        <w:rPr>
          <w:rFonts w:hint="eastAsia"/>
          <w:sz w:val="24"/>
        </w:rPr>
        <w:t>超离心机附近不能使用易燃液体或气雾材料，也不允许此类材料在仪器中运行。仪器也不能倾斜或物品堆积区域操作。</w:t>
      </w:r>
    </w:p>
    <w:p w14:paraId="443D9A93" w14:textId="6D5F6C0B" w:rsidR="000215AC" w:rsidRPr="000215AC" w:rsidRDefault="000215AC" w:rsidP="009E5A76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警告</w:t>
      </w:r>
    </w:p>
    <w:p w14:paraId="0A5FCCA7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常规操作，可以包括溶液和</w:t>
      </w:r>
      <w:proofErr w:type="gramStart"/>
      <w:r w:rsidRPr="000215AC">
        <w:rPr>
          <w:rFonts w:hint="eastAsia"/>
          <w:sz w:val="24"/>
        </w:rPr>
        <w:t>病源体</w:t>
      </w:r>
      <w:proofErr w:type="gramEnd"/>
      <w:r w:rsidRPr="000215AC">
        <w:rPr>
          <w:rFonts w:hint="eastAsia"/>
          <w:sz w:val="24"/>
        </w:rPr>
        <w:t>，有毒材料或放射性试验样品的使用。如果操作人员错误操作或失败，上述样品可能会产生悬浮微粒，除具有适用的安全措施外，仪器不能运行有毒、病原体或其它危险品材料，要求实验室的工作人员</w:t>
      </w:r>
      <w:r w:rsidRPr="000215AC">
        <w:rPr>
          <w:rFonts w:hint="eastAsia"/>
          <w:sz w:val="24"/>
        </w:rPr>
        <w:lastRenderedPageBreak/>
        <w:t>知道有关所需容器的应用以及正确处理容器泄漏，净化，消毒程序，但这些程序确保不损坏仪器（</w:t>
      </w:r>
      <w:proofErr w:type="gramStart"/>
      <w:r w:rsidRPr="000215AC">
        <w:rPr>
          <w:rFonts w:hint="eastAsia"/>
          <w:sz w:val="24"/>
        </w:rPr>
        <w:t>参照部</w:t>
      </w:r>
      <w:proofErr w:type="gramEnd"/>
      <w:r w:rsidRPr="000215AC">
        <w:rPr>
          <w:rFonts w:hint="eastAsia"/>
          <w:sz w:val="24"/>
        </w:rPr>
        <w:t>份</w:t>
      </w:r>
      <w:r w:rsidRPr="000215AC">
        <w:rPr>
          <w:rFonts w:hint="eastAsia"/>
          <w:sz w:val="24"/>
        </w:rPr>
        <w:t xml:space="preserve">4 </w:t>
      </w:r>
      <w:r w:rsidRPr="000215AC">
        <w:rPr>
          <w:rFonts w:hint="eastAsia"/>
          <w:sz w:val="24"/>
        </w:rPr>
        <w:t>细节和</w:t>
      </w:r>
      <w:r w:rsidRPr="000215AC">
        <w:rPr>
          <w:rFonts w:hint="eastAsia"/>
          <w:sz w:val="24"/>
        </w:rPr>
        <w:t>IN-175</w:t>
      </w:r>
      <w:r w:rsidRPr="000215AC">
        <w:rPr>
          <w:rFonts w:hint="eastAsia"/>
          <w:sz w:val="24"/>
        </w:rPr>
        <w:t>化学抵抗材料资料）。</w:t>
      </w:r>
    </w:p>
    <w:p w14:paraId="2313C82D" w14:textId="00C0E56D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运行准备</w:t>
      </w:r>
    </w:p>
    <w:p w14:paraId="3603ADD8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使用控制面板进行输入运行状态，输入或修改信息见编辑模式中指出的内容</w:t>
      </w:r>
      <w:r w:rsidRPr="000215AC">
        <w:rPr>
          <w:rFonts w:hint="eastAsia"/>
          <w:sz w:val="24"/>
        </w:rPr>
        <w:t>.</w:t>
      </w:r>
    </w:p>
    <w:p w14:paraId="62E4FBB5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eastAsia="Times New Roman" w:hint="eastAsia"/>
          <w:sz w:val="24"/>
        </w:rPr>
        <w:t>􀁺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按下合适</w:t>
      </w:r>
      <w:proofErr w:type="gramStart"/>
      <w:r w:rsidRPr="000215AC">
        <w:rPr>
          <w:rFonts w:hint="eastAsia"/>
          <w:sz w:val="24"/>
        </w:rPr>
        <w:t>的硬键输入</w:t>
      </w:r>
      <w:proofErr w:type="gramEnd"/>
      <w:r w:rsidRPr="000215AC">
        <w:rPr>
          <w:rFonts w:hint="eastAsia"/>
          <w:sz w:val="24"/>
        </w:rPr>
        <w:t>或修改数据或特定功能的选取。</w:t>
      </w:r>
    </w:p>
    <w:p w14:paraId="6129F035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eastAsia="Times New Roman" w:hint="eastAsia"/>
          <w:sz w:val="24"/>
        </w:rPr>
        <w:t>􀁺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当你按下一个参数键，在屏幕上适当的区域将开始闪亮</w:t>
      </w:r>
      <w:r w:rsidRPr="000215AC">
        <w:rPr>
          <w:rFonts w:hint="eastAsia"/>
          <w:sz w:val="24"/>
        </w:rPr>
        <w:t xml:space="preserve">, </w:t>
      </w:r>
      <w:r w:rsidRPr="000215AC">
        <w:rPr>
          <w:rFonts w:hint="eastAsia"/>
          <w:sz w:val="24"/>
        </w:rPr>
        <w:t>表明你可以进入或修改区域中的值。</w:t>
      </w:r>
    </w:p>
    <w:p w14:paraId="589E30B9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eastAsia="Times New Roman" w:hint="eastAsia"/>
          <w:sz w:val="24"/>
        </w:rPr>
        <w:t>􀁺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当该区域仍然在闪亮的时候</w:t>
      </w:r>
      <w:r w:rsidRPr="000215AC">
        <w:rPr>
          <w:rFonts w:hint="eastAsia"/>
          <w:sz w:val="24"/>
        </w:rPr>
        <w:t>,</w:t>
      </w:r>
      <w:r w:rsidRPr="000215AC">
        <w:rPr>
          <w:rFonts w:hint="eastAsia"/>
          <w:sz w:val="24"/>
        </w:rPr>
        <w:t>你可以修改原值后通过再次按下那个参数键重新获得该原值。原值再次出现，但是区域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继续闪亮，以便你可以输入新值或按下</w:t>
      </w:r>
      <w:r w:rsidRPr="000215AC">
        <w:rPr>
          <w:rFonts w:hint="eastAsia"/>
          <w:sz w:val="24"/>
        </w:rPr>
        <w:t xml:space="preserve"> ENTER </w:t>
      </w:r>
      <w:r w:rsidRPr="000215AC">
        <w:rPr>
          <w:rFonts w:hint="eastAsia"/>
          <w:sz w:val="24"/>
        </w:rPr>
        <w:t>以保留原值。</w:t>
      </w:r>
    </w:p>
    <w:p w14:paraId="30CDE0A8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eastAsia="Times New Roman" w:hint="eastAsia"/>
          <w:sz w:val="24"/>
        </w:rPr>
        <w:t>􀁺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按下</w:t>
      </w:r>
      <w:r w:rsidRPr="000215AC">
        <w:rPr>
          <w:rFonts w:hint="eastAsia"/>
          <w:sz w:val="24"/>
        </w:rPr>
        <w:t xml:space="preserve">ENTER </w:t>
      </w:r>
      <w:r w:rsidRPr="000215AC">
        <w:rPr>
          <w:rFonts w:hint="eastAsia"/>
          <w:sz w:val="24"/>
        </w:rPr>
        <w:t>或另外一个参数键以保存输入。如果输入是有效的，该区域将停止闪亮。如果输入无效，该区域将继续闪亮，一个表明错误的声音将响起，并且将有一种信息会显示出来说明该错误。及时输入一个可接受的数值。</w:t>
      </w:r>
    </w:p>
    <w:p w14:paraId="09ED8CF5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运行步骤</w:t>
      </w:r>
    </w:p>
    <w:p w14:paraId="744B7038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除延迟启动功能之外的标准和程序操作，查阅制备超离心机（</w:t>
      </w:r>
      <w:r w:rsidRPr="000215AC">
        <w:rPr>
          <w:rFonts w:hint="eastAsia"/>
          <w:sz w:val="24"/>
        </w:rPr>
        <w:t>LR-IM</w:t>
      </w:r>
      <w:r w:rsidRPr="000215AC">
        <w:rPr>
          <w:rFonts w:hint="eastAsia"/>
          <w:sz w:val="24"/>
        </w:rPr>
        <w:t>）转头和离心管手册资料。使用可接受的</w:t>
      </w:r>
      <w:r w:rsidRPr="000215AC">
        <w:rPr>
          <w:rFonts w:hint="eastAsia"/>
          <w:sz w:val="24"/>
        </w:rPr>
        <w:t xml:space="preserve"> BECKMAN COULTER </w:t>
      </w:r>
      <w:r w:rsidRPr="000215AC">
        <w:rPr>
          <w:rFonts w:hint="eastAsia"/>
          <w:sz w:val="24"/>
        </w:rPr>
        <w:t>的转头和附件，</w:t>
      </w:r>
      <w:r w:rsidRPr="000215AC">
        <w:rPr>
          <w:rFonts w:hint="eastAsia"/>
          <w:sz w:val="24"/>
        </w:rPr>
        <w:t xml:space="preserve">Optima LE-80K </w:t>
      </w:r>
      <w:r w:rsidRPr="000215AC">
        <w:rPr>
          <w:rFonts w:hint="eastAsia"/>
          <w:sz w:val="24"/>
        </w:rPr>
        <w:t>不附区带和连续流。操作运行前，首先平衡制冷或保温至转头所需的温度。</w:t>
      </w:r>
    </w:p>
    <w:p w14:paraId="2F709332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lastRenderedPageBreak/>
        <w:t>操作准则</w:t>
      </w:r>
    </w:p>
    <w:p w14:paraId="7B80282B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1</w:t>
      </w:r>
      <w:r w:rsidRPr="000215AC">
        <w:rPr>
          <w:rFonts w:hint="eastAsia"/>
          <w:sz w:val="24"/>
        </w:rPr>
        <w:t>、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电源</w:t>
      </w:r>
      <w:r w:rsidRPr="000215AC">
        <w:rPr>
          <w:rFonts w:hint="eastAsia"/>
          <w:sz w:val="24"/>
        </w:rPr>
        <w:t xml:space="preserve"> ON</w:t>
      </w:r>
      <w:r w:rsidRPr="000215AC">
        <w:rPr>
          <w:rFonts w:hint="eastAsia"/>
          <w:sz w:val="24"/>
        </w:rPr>
        <w:t>，打开腔门，安装转头，并关上腔门，此时若想打开腔门，按</w:t>
      </w:r>
      <w:r w:rsidRPr="000215AC">
        <w:rPr>
          <w:rFonts w:hint="eastAsia"/>
          <w:sz w:val="24"/>
        </w:rPr>
        <w:t xml:space="preserve">VACUUM </w:t>
      </w:r>
      <w:r w:rsidRPr="000215AC">
        <w:rPr>
          <w:rFonts w:hint="eastAsia"/>
          <w:sz w:val="24"/>
        </w:rPr>
        <w:t>键排气。</w:t>
      </w:r>
    </w:p>
    <w:p w14:paraId="3E2A67DB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2</w:t>
      </w:r>
      <w:r w:rsidRPr="000215AC">
        <w:rPr>
          <w:rFonts w:hint="eastAsia"/>
          <w:sz w:val="24"/>
        </w:rPr>
        <w:t>、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输入所需运行状态（速度，温度，时间，人控或ω</w:t>
      </w:r>
      <w:r w:rsidRPr="000215AC">
        <w:rPr>
          <w:rFonts w:hint="eastAsia"/>
          <w:sz w:val="24"/>
        </w:rPr>
        <w:t>2t</w:t>
      </w:r>
      <w:r w:rsidRPr="000215AC">
        <w:rPr>
          <w:rFonts w:hint="eastAsia"/>
          <w:sz w:val="24"/>
        </w:rPr>
        <w:t>）。</w:t>
      </w:r>
    </w:p>
    <w:p w14:paraId="36882E74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3</w:t>
      </w:r>
      <w:r w:rsidRPr="000215AC">
        <w:rPr>
          <w:rFonts w:hint="eastAsia"/>
          <w:sz w:val="24"/>
        </w:rPr>
        <w:t>、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选择所需加</w:t>
      </w:r>
      <w:r w:rsidRPr="000215AC">
        <w:rPr>
          <w:rFonts w:hint="eastAsia"/>
          <w:sz w:val="24"/>
        </w:rPr>
        <w:t>/</w:t>
      </w:r>
      <w:r w:rsidRPr="000215AC">
        <w:rPr>
          <w:rFonts w:hint="eastAsia"/>
          <w:sz w:val="24"/>
        </w:rPr>
        <w:t>减模式，否则仪器将自动选择最大加</w:t>
      </w:r>
      <w:r w:rsidRPr="000215AC">
        <w:rPr>
          <w:rFonts w:hint="eastAsia"/>
          <w:sz w:val="24"/>
        </w:rPr>
        <w:t>/</w:t>
      </w:r>
      <w:r w:rsidRPr="000215AC">
        <w:rPr>
          <w:rFonts w:hint="eastAsia"/>
          <w:sz w:val="24"/>
        </w:rPr>
        <w:t>减速率。</w:t>
      </w:r>
    </w:p>
    <w:p w14:paraId="1F0B7945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4</w:t>
      </w:r>
      <w:r w:rsidRPr="000215AC">
        <w:rPr>
          <w:rFonts w:hint="eastAsia"/>
          <w:sz w:val="24"/>
        </w:rPr>
        <w:t>、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按</w:t>
      </w:r>
      <w:r w:rsidRPr="000215AC">
        <w:rPr>
          <w:rFonts w:hint="eastAsia"/>
          <w:sz w:val="24"/>
        </w:rPr>
        <w:t xml:space="preserve">ENTER/RECALL </w:t>
      </w:r>
      <w:r w:rsidRPr="000215AC">
        <w:rPr>
          <w:rFonts w:hint="eastAsia"/>
          <w:sz w:val="24"/>
        </w:rPr>
        <w:t>和</w:t>
      </w:r>
      <w:r w:rsidRPr="000215AC">
        <w:rPr>
          <w:rFonts w:hint="eastAsia"/>
          <w:sz w:val="24"/>
        </w:rPr>
        <w:t xml:space="preserve">START </w:t>
      </w:r>
      <w:r w:rsidRPr="000215AC">
        <w:rPr>
          <w:rFonts w:hint="eastAsia"/>
          <w:sz w:val="24"/>
        </w:rPr>
        <w:t>键（真空系统自动触发）除早先按</w:t>
      </w:r>
      <w:r w:rsidRPr="000215AC">
        <w:rPr>
          <w:rFonts w:hint="eastAsia"/>
          <w:sz w:val="24"/>
        </w:rPr>
        <w:t xml:space="preserve">VACUUM </w:t>
      </w:r>
      <w:r w:rsidRPr="000215AC">
        <w:rPr>
          <w:rFonts w:hint="eastAsia"/>
          <w:sz w:val="24"/>
        </w:rPr>
        <w:t>键外。</w:t>
      </w:r>
    </w:p>
    <w:p w14:paraId="02275190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采用</w:t>
      </w:r>
      <w:r w:rsidRPr="000215AC">
        <w:rPr>
          <w:rFonts w:hint="eastAsia"/>
          <w:sz w:val="24"/>
        </w:rPr>
        <w:t xml:space="preserve">HOLD </w:t>
      </w:r>
      <w:r w:rsidRPr="000215AC">
        <w:rPr>
          <w:rFonts w:hint="eastAsia"/>
          <w:sz w:val="24"/>
        </w:rPr>
        <w:t>模式（或不需任何理由）按</w:t>
      </w:r>
      <w:r w:rsidRPr="000215AC">
        <w:rPr>
          <w:rFonts w:hint="eastAsia"/>
          <w:sz w:val="24"/>
        </w:rPr>
        <w:t xml:space="preserve">STOP </w:t>
      </w:r>
      <w:r w:rsidRPr="000215AC">
        <w:rPr>
          <w:rFonts w:hint="eastAsia"/>
          <w:sz w:val="24"/>
        </w:rPr>
        <w:t>键都可终止运行。</w:t>
      </w:r>
    </w:p>
    <w:p w14:paraId="32A98882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时间运行或ω</w:t>
      </w:r>
      <w:r w:rsidRPr="000215AC">
        <w:rPr>
          <w:rFonts w:hint="eastAsia"/>
          <w:sz w:val="24"/>
        </w:rPr>
        <w:t xml:space="preserve">2t </w:t>
      </w:r>
      <w:r w:rsidRPr="000215AC">
        <w:rPr>
          <w:rFonts w:hint="eastAsia"/>
          <w:sz w:val="24"/>
        </w:rPr>
        <w:t>模式运行仪器将自动终止，会发出笛音声，表示运行结束转头停止，打开腔门，取出转头，保持转头腔体干净和干燥，两次运行中间必需保持关好腔门。</w:t>
      </w:r>
    </w:p>
    <w:p w14:paraId="298E76C2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hint="eastAsia"/>
          <w:sz w:val="24"/>
        </w:rPr>
        <w:t>切记的要点</w:t>
      </w:r>
    </w:p>
    <w:p w14:paraId="05BCABFF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eastAsia="Times New Roman" w:hint="eastAsia"/>
          <w:sz w:val="24"/>
        </w:rPr>
        <w:t>􀁺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无论什么时候除</w:t>
      </w:r>
      <w:proofErr w:type="gramStart"/>
      <w:r w:rsidRPr="000215AC">
        <w:rPr>
          <w:rFonts w:hint="eastAsia"/>
          <w:sz w:val="24"/>
        </w:rPr>
        <w:t>保持腔门关上</w:t>
      </w:r>
      <w:proofErr w:type="gramEnd"/>
      <w:r w:rsidRPr="000215AC">
        <w:rPr>
          <w:rFonts w:hint="eastAsia"/>
          <w:sz w:val="24"/>
        </w:rPr>
        <w:t>，腔体干净外，确保真空系统最佳效能。</w:t>
      </w:r>
    </w:p>
    <w:p w14:paraId="6B3D5440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eastAsia="Times New Roman" w:hint="eastAsia"/>
          <w:sz w:val="24"/>
        </w:rPr>
        <w:t>􀁺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运行前，首先平衡转头所需温度，至冷或保温。</w:t>
      </w:r>
    </w:p>
    <w:p w14:paraId="6E2DD968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eastAsia="Times New Roman" w:hint="eastAsia"/>
          <w:sz w:val="24"/>
        </w:rPr>
        <w:t>􀁺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参照转头手册完成转头准备使用和保养。</w:t>
      </w:r>
    </w:p>
    <w:p w14:paraId="7277536E" w14:textId="77777777" w:rsidR="000215AC" w:rsidRPr="000215AC" w:rsidRDefault="000215AC" w:rsidP="000215AC">
      <w:pPr>
        <w:spacing w:before="100" w:beforeAutospacing="1" w:after="100" w:afterAutospacing="1" w:line="480" w:lineRule="auto"/>
        <w:ind w:firstLineChars="200" w:firstLine="480"/>
        <w:rPr>
          <w:rFonts w:hint="eastAsia"/>
          <w:sz w:val="24"/>
        </w:rPr>
      </w:pPr>
      <w:r w:rsidRPr="000215AC">
        <w:rPr>
          <w:rFonts w:eastAsia="Times New Roman" w:hint="eastAsia"/>
          <w:sz w:val="24"/>
        </w:rPr>
        <w:t>􀁺</w:t>
      </w:r>
      <w:r w:rsidRPr="000215AC">
        <w:rPr>
          <w:rFonts w:hint="eastAsia"/>
          <w:sz w:val="24"/>
        </w:rPr>
        <w:t xml:space="preserve"> </w:t>
      </w:r>
      <w:r w:rsidRPr="000215AC">
        <w:rPr>
          <w:rFonts w:hint="eastAsia"/>
          <w:sz w:val="24"/>
        </w:rPr>
        <w:t>运行期间如果在控制面板有诊断信息</w:t>
      </w:r>
      <w:proofErr w:type="gramStart"/>
      <w:r w:rsidRPr="000215AC">
        <w:rPr>
          <w:rFonts w:hint="eastAsia"/>
          <w:sz w:val="24"/>
        </w:rPr>
        <w:t>闪烁请</w:t>
      </w:r>
      <w:proofErr w:type="gramEnd"/>
      <w:r w:rsidRPr="000215AC">
        <w:rPr>
          <w:rFonts w:hint="eastAsia"/>
          <w:sz w:val="24"/>
        </w:rPr>
        <w:t>参照下一章节。</w:t>
      </w:r>
    </w:p>
    <w:p w14:paraId="3258826E" w14:textId="260571C1" w:rsidR="00A64628" w:rsidRPr="004F6814" w:rsidRDefault="00A64628" w:rsidP="009E5A76">
      <w:pPr>
        <w:spacing w:before="100" w:beforeAutospacing="1" w:after="100" w:afterAutospacing="1" w:line="480" w:lineRule="auto"/>
        <w:rPr>
          <w:rFonts w:hint="eastAsia"/>
          <w:sz w:val="24"/>
        </w:rPr>
      </w:pPr>
    </w:p>
    <w:sectPr w:rsidR="00A64628" w:rsidRPr="004F681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C0FE" w14:textId="77777777" w:rsidR="00244235" w:rsidRDefault="00244235" w:rsidP="009C1702">
      <w:r>
        <w:separator/>
      </w:r>
    </w:p>
  </w:endnote>
  <w:endnote w:type="continuationSeparator" w:id="0">
    <w:p w14:paraId="4E79B55F" w14:textId="77777777" w:rsidR="00244235" w:rsidRDefault="00244235" w:rsidP="009C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0A1D" w14:textId="77777777" w:rsidR="00244235" w:rsidRDefault="00244235" w:rsidP="009C1702">
      <w:r>
        <w:separator/>
      </w:r>
    </w:p>
  </w:footnote>
  <w:footnote w:type="continuationSeparator" w:id="0">
    <w:p w14:paraId="0C3221AD" w14:textId="77777777" w:rsidR="00244235" w:rsidRDefault="00244235" w:rsidP="009C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BD2"/>
    <w:multiLevelType w:val="hybridMultilevel"/>
    <w:tmpl w:val="DB90B81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656805"/>
    <w:multiLevelType w:val="hybridMultilevel"/>
    <w:tmpl w:val="4106DB9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9288627">
    <w:abstractNumId w:val="1"/>
  </w:num>
  <w:num w:numId="2" w16cid:durableId="95605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0MDY1MTEwMjM0NTNV0lEKTi0uzszPAykwqwUAk5BjgCwAAAA="/>
  </w:docVars>
  <w:rsids>
    <w:rsidRoot w:val="00A64628"/>
    <w:rsid w:val="000215AC"/>
    <w:rsid w:val="0003579C"/>
    <w:rsid w:val="00083197"/>
    <w:rsid w:val="00244235"/>
    <w:rsid w:val="00293705"/>
    <w:rsid w:val="003330F3"/>
    <w:rsid w:val="004F6814"/>
    <w:rsid w:val="00601948"/>
    <w:rsid w:val="00771C96"/>
    <w:rsid w:val="00965788"/>
    <w:rsid w:val="009C1702"/>
    <w:rsid w:val="009E5A76"/>
    <w:rsid w:val="00A64628"/>
    <w:rsid w:val="00E06C6E"/>
    <w:rsid w:val="00F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6E3BE"/>
  <w15:chartTrackingRefBased/>
  <w15:docId w15:val="{B97519D3-7435-4FE3-943D-70157855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6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7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702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330F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330F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Yang</dc:creator>
  <cp:keywords/>
  <dc:description/>
  <cp:lastModifiedBy>Gao Yang</cp:lastModifiedBy>
  <cp:revision>2</cp:revision>
  <dcterms:created xsi:type="dcterms:W3CDTF">2022-10-20T02:42:00Z</dcterms:created>
  <dcterms:modified xsi:type="dcterms:W3CDTF">2022-10-20T02:42:00Z</dcterms:modified>
</cp:coreProperties>
</file>